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94F47" w14:textId="6285A8DB" w:rsidR="000C20F0" w:rsidRDefault="00333AAF" w:rsidP="00CA27C2">
      <w:pPr>
        <w:widowControl/>
        <w:adjustRightInd w:val="0"/>
        <w:snapToGrid w:val="0"/>
        <w:spacing w:line="560" w:lineRule="exact"/>
        <w:jc w:val="left"/>
      </w:pPr>
      <w:r>
        <w:rPr>
          <w:b/>
          <w:bCs/>
          <w:iCs/>
          <w:sz w:val="32"/>
          <w:szCs w:val="32"/>
        </w:rPr>
        <w:t>附件</w:t>
      </w:r>
      <w:r>
        <w:rPr>
          <w:b/>
          <w:bCs/>
          <w:iCs/>
          <w:sz w:val="32"/>
          <w:szCs w:val="32"/>
        </w:rPr>
        <w:t>1</w:t>
      </w:r>
      <w:r>
        <w:rPr>
          <w:rFonts w:hint="eastAsia"/>
          <w:b/>
          <w:bCs/>
          <w:iCs/>
          <w:sz w:val="32"/>
          <w:szCs w:val="32"/>
        </w:rPr>
        <w:t>：</w:t>
      </w:r>
    </w:p>
    <w:p w14:paraId="752A81B1" w14:textId="77777777" w:rsidR="000C20F0" w:rsidRDefault="000C20F0" w:rsidP="00CA27C2">
      <w:pPr>
        <w:widowControl/>
        <w:adjustRightInd w:val="0"/>
        <w:snapToGrid w:val="0"/>
        <w:spacing w:line="560" w:lineRule="exact"/>
        <w:jc w:val="left"/>
        <w:rPr>
          <w:iCs/>
          <w:sz w:val="24"/>
        </w:rPr>
      </w:pPr>
    </w:p>
    <w:p w14:paraId="4AEDFDA4" w14:textId="77777777" w:rsidR="000C20F0" w:rsidRDefault="00333AAF" w:rsidP="00CA27C2">
      <w:pPr>
        <w:adjustRightInd w:val="0"/>
        <w:snapToGrid w:val="0"/>
        <w:spacing w:line="560" w:lineRule="exact"/>
        <w:jc w:val="center"/>
        <w:rPr>
          <w:rFonts w:eastAsia="黑体"/>
          <w:sz w:val="36"/>
          <w:szCs w:val="36"/>
        </w:rPr>
      </w:pPr>
      <w:r>
        <w:rPr>
          <w:rFonts w:eastAsia="黑体"/>
          <w:sz w:val="36"/>
          <w:szCs w:val="36"/>
        </w:rPr>
        <w:t>202</w:t>
      </w:r>
      <w:r>
        <w:rPr>
          <w:rFonts w:eastAsia="黑体" w:hint="eastAsia"/>
          <w:sz w:val="36"/>
          <w:szCs w:val="36"/>
        </w:rPr>
        <w:t>4</w:t>
      </w:r>
      <w:r>
        <w:rPr>
          <w:rFonts w:eastAsia="黑体"/>
          <w:sz w:val="36"/>
          <w:szCs w:val="36"/>
        </w:rPr>
        <w:t>年度烟叶资源科学利用重庆市重点实验室</w:t>
      </w:r>
    </w:p>
    <w:p w14:paraId="4337974C" w14:textId="7D8C9574" w:rsidR="000C20F0" w:rsidRPr="00CA27C2" w:rsidRDefault="00333AAF" w:rsidP="00CA27C2">
      <w:pPr>
        <w:adjustRightInd w:val="0"/>
        <w:snapToGrid w:val="0"/>
        <w:spacing w:line="560" w:lineRule="exact"/>
        <w:jc w:val="center"/>
        <w:rPr>
          <w:rFonts w:eastAsia="黑体"/>
          <w:sz w:val="36"/>
          <w:szCs w:val="36"/>
        </w:rPr>
      </w:pPr>
      <w:r>
        <w:rPr>
          <w:rFonts w:eastAsia="黑体"/>
          <w:sz w:val="36"/>
          <w:szCs w:val="36"/>
        </w:rPr>
        <w:t>开放课题申请程序与要求</w:t>
      </w:r>
    </w:p>
    <w:p w14:paraId="32A46FA0" w14:textId="77777777" w:rsidR="000C20F0" w:rsidRDefault="00333AAF" w:rsidP="00CA27C2">
      <w:pPr>
        <w:widowControl/>
        <w:adjustRightInd w:val="0"/>
        <w:snapToGrid w:val="0"/>
        <w:spacing w:line="560" w:lineRule="exact"/>
        <w:ind w:firstLineChars="200" w:firstLine="640"/>
        <w:jc w:val="left"/>
      </w:pPr>
      <w:r>
        <w:rPr>
          <w:rFonts w:eastAsia="仿宋_GB2312"/>
          <w:kern w:val="0"/>
          <w:sz w:val="32"/>
          <w:szCs w:val="32"/>
        </w:rPr>
        <w:t>烟叶资源科学利用重庆市重点实验室（以下简称实验室）是重庆市科委</w:t>
      </w:r>
      <w:r>
        <w:rPr>
          <w:rFonts w:eastAsia="仿宋_GB2312"/>
          <w:kern w:val="0"/>
          <w:sz w:val="32"/>
          <w:szCs w:val="32"/>
        </w:rPr>
        <w:t>2016</w:t>
      </w:r>
      <w:r>
        <w:rPr>
          <w:rFonts w:eastAsia="仿宋_GB2312"/>
          <w:kern w:val="0"/>
          <w:sz w:val="32"/>
          <w:szCs w:val="32"/>
        </w:rPr>
        <w:t>年批准认定</w:t>
      </w:r>
      <w:r>
        <w:rPr>
          <w:rFonts w:eastAsia="仿宋_GB2312" w:hint="eastAsia"/>
          <w:kern w:val="0"/>
          <w:sz w:val="32"/>
          <w:szCs w:val="32"/>
        </w:rPr>
        <w:t>、并经</w:t>
      </w:r>
      <w:r>
        <w:rPr>
          <w:rFonts w:eastAsia="仿宋_GB2312" w:hint="eastAsia"/>
          <w:kern w:val="0"/>
          <w:sz w:val="32"/>
          <w:szCs w:val="32"/>
        </w:rPr>
        <w:t>2024</w:t>
      </w:r>
      <w:r>
        <w:rPr>
          <w:rFonts w:eastAsia="仿宋_GB2312" w:hint="eastAsia"/>
          <w:kern w:val="0"/>
          <w:sz w:val="32"/>
          <w:szCs w:val="32"/>
        </w:rPr>
        <w:t>年优化重组通过</w:t>
      </w:r>
      <w:r>
        <w:rPr>
          <w:rFonts w:eastAsia="仿宋_GB2312"/>
          <w:kern w:val="0"/>
          <w:sz w:val="32"/>
          <w:szCs w:val="32"/>
        </w:rPr>
        <w:t>的重庆市重点实验室。实验室设重庆地产烟叶工业可用性研究</w:t>
      </w:r>
      <w:r>
        <w:rPr>
          <w:rFonts w:eastAsia="仿宋_GB2312" w:hint="eastAsia"/>
          <w:kern w:val="0"/>
          <w:sz w:val="32"/>
          <w:szCs w:val="32"/>
        </w:rPr>
        <w:t>、</w:t>
      </w:r>
      <w:r>
        <w:rPr>
          <w:rFonts w:eastAsia="仿宋_GB2312"/>
          <w:kern w:val="0"/>
          <w:sz w:val="32"/>
          <w:szCs w:val="32"/>
        </w:rPr>
        <w:t>烟草废弃物综合利用研究</w:t>
      </w:r>
      <w:r>
        <w:rPr>
          <w:rFonts w:eastAsia="仿宋_GB2312" w:hint="eastAsia"/>
          <w:kern w:val="0"/>
          <w:sz w:val="32"/>
          <w:szCs w:val="32"/>
        </w:rPr>
        <w:t>和烟草植物反应器应用研究三</w:t>
      </w:r>
      <w:r>
        <w:rPr>
          <w:rFonts w:eastAsia="仿宋_GB2312"/>
          <w:kern w:val="0"/>
          <w:sz w:val="32"/>
          <w:szCs w:val="32"/>
        </w:rPr>
        <w:t>个研究方向。</w:t>
      </w:r>
    </w:p>
    <w:p w14:paraId="7290C701" w14:textId="77777777" w:rsidR="000C20F0" w:rsidRDefault="00333AAF" w:rsidP="00CA27C2">
      <w:pPr>
        <w:widowControl/>
        <w:adjustRightInd w:val="0"/>
        <w:snapToGrid w:val="0"/>
        <w:spacing w:line="560" w:lineRule="exact"/>
        <w:ind w:firstLineChars="200" w:firstLine="640"/>
        <w:rPr>
          <w:rFonts w:eastAsia="仿宋_GB2312"/>
          <w:kern w:val="0"/>
          <w:sz w:val="32"/>
          <w:szCs w:val="32"/>
        </w:rPr>
      </w:pPr>
      <w:r>
        <w:rPr>
          <w:rFonts w:eastAsia="仿宋_GB2312"/>
          <w:kern w:val="0"/>
          <w:sz w:val="32"/>
          <w:szCs w:val="32"/>
        </w:rPr>
        <w:t>根据实验室管理的相关规定，实验室面向行业内外相关领域的高等院校、科研机构、产业部门设置了开放式课题，目的在于加强应用基础研究和技术开发研究，聚集和培养优秀科技人才，促进学科交叉，促进高水平学术交流，促进烟叶资源的高质量利用。</w:t>
      </w:r>
    </w:p>
    <w:p w14:paraId="7FA3AF2E" w14:textId="77777777" w:rsidR="000C20F0" w:rsidRDefault="00333AAF" w:rsidP="00CA27C2">
      <w:pPr>
        <w:pStyle w:val="ad"/>
        <w:widowControl/>
        <w:numPr>
          <w:ilvl w:val="0"/>
          <w:numId w:val="2"/>
        </w:numPr>
        <w:adjustRightInd w:val="0"/>
        <w:snapToGrid w:val="0"/>
        <w:spacing w:line="560" w:lineRule="exact"/>
        <w:ind w:firstLineChars="0"/>
        <w:rPr>
          <w:rFonts w:ascii="仿宋_GB2312" w:eastAsia="仿宋_GB2312"/>
          <w:b/>
          <w:bCs/>
          <w:kern w:val="0"/>
          <w:sz w:val="32"/>
          <w:szCs w:val="32"/>
        </w:rPr>
      </w:pPr>
      <w:r>
        <w:rPr>
          <w:rFonts w:ascii="仿宋_GB2312" w:eastAsia="仿宋_GB2312" w:hint="eastAsia"/>
          <w:b/>
          <w:bCs/>
          <w:kern w:val="0"/>
          <w:sz w:val="32"/>
          <w:szCs w:val="32"/>
        </w:rPr>
        <w:t>资助范围</w:t>
      </w:r>
    </w:p>
    <w:p w14:paraId="0AA6224F" w14:textId="77777777" w:rsidR="000C20F0" w:rsidRDefault="00333AAF" w:rsidP="00CA27C2">
      <w:pPr>
        <w:widowControl/>
        <w:adjustRightInd w:val="0"/>
        <w:snapToGrid w:val="0"/>
        <w:spacing w:line="560" w:lineRule="exact"/>
        <w:rPr>
          <w:rFonts w:eastAsia="仿宋_GB2312"/>
          <w:kern w:val="0"/>
          <w:sz w:val="32"/>
          <w:szCs w:val="32"/>
        </w:rPr>
      </w:pPr>
      <w:r>
        <w:rPr>
          <w:rFonts w:ascii="仿宋_GB2312" w:eastAsia="仿宋_GB2312" w:hint="eastAsia"/>
          <w:kern w:val="0"/>
          <w:sz w:val="32"/>
          <w:szCs w:val="32"/>
        </w:rPr>
        <w:t xml:space="preserve"> </w:t>
      </w:r>
      <w:r>
        <w:rPr>
          <w:rFonts w:ascii="仿宋_GB2312" w:eastAsia="仿宋_GB2312"/>
          <w:kern w:val="0"/>
          <w:sz w:val="32"/>
          <w:szCs w:val="32"/>
        </w:rPr>
        <w:t xml:space="preserve">  </w:t>
      </w:r>
      <w:r>
        <w:rPr>
          <w:rFonts w:eastAsia="仿宋_GB2312"/>
          <w:kern w:val="0"/>
          <w:sz w:val="32"/>
          <w:szCs w:val="32"/>
        </w:rPr>
        <w:t xml:space="preserve"> </w:t>
      </w:r>
      <w:r>
        <w:rPr>
          <w:rFonts w:eastAsia="仿宋_GB2312"/>
          <w:kern w:val="0"/>
          <w:sz w:val="32"/>
          <w:szCs w:val="32"/>
        </w:rPr>
        <w:t>根据实验室发展规划，</w:t>
      </w:r>
      <w:r>
        <w:rPr>
          <w:rFonts w:eastAsia="仿宋_GB2312"/>
          <w:kern w:val="0"/>
          <w:sz w:val="32"/>
          <w:szCs w:val="32"/>
        </w:rPr>
        <w:t>202</w:t>
      </w:r>
      <w:r>
        <w:rPr>
          <w:rFonts w:eastAsia="仿宋_GB2312" w:hint="eastAsia"/>
          <w:kern w:val="0"/>
          <w:sz w:val="32"/>
          <w:szCs w:val="32"/>
        </w:rPr>
        <w:t>4</w:t>
      </w:r>
      <w:r>
        <w:rPr>
          <w:rFonts w:eastAsia="仿宋_GB2312"/>
          <w:kern w:val="0"/>
          <w:sz w:val="32"/>
          <w:szCs w:val="32"/>
        </w:rPr>
        <w:t>年度开放课题计划支持</w:t>
      </w:r>
      <w:r>
        <w:rPr>
          <w:rFonts w:eastAsia="仿宋_GB2312" w:hint="eastAsia"/>
          <w:kern w:val="0"/>
          <w:sz w:val="32"/>
          <w:szCs w:val="32"/>
        </w:rPr>
        <w:t>5</w:t>
      </w:r>
      <w:r>
        <w:rPr>
          <w:rFonts w:eastAsia="仿宋_GB2312"/>
          <w:kern w:val="0"/>
          <w:sz w:val="32"/>
          <w:szCs w:val="32"/>
        </w:rPr>
        <w:t>项课题（具体要求详见附件</w:t>
      </w:r>
      <w:r>
        <w:rPr>
          <w:rFonts w:eastAsia="仿宋_GB2312"/>
          <w:kern w:val="0"/>
          <w:sz w:val="32"/>
          <w:szCs w:val="32"/>
        </w:rPr>
        <w:t>2</w:t>
      </w:r>
      <w:r>
        <w:rPr>
          <w:rFonts w:eastAsia="仿宋_GB2312"/>
          <w:kern w:val="0"/>
          <w:sz w:val="32"/>
          <w:szCs w:val="32"/>
        </w:rPr>
        <w:t>）。</w:t>
      </w:r>
    </w:p>
    <w:p w14:paraId="677A7500" w14:textId="77777777" w:rsidR="000C20F0" w:rsidRDefault="00333AAF" w:rsidP="00CA27C2">
      <w:pPr>
        <w:widowControl/>
        <w:numPr>
          <w:ilvl w:val="0"/>
          <w:numId w:val="3"/>
        </w:num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烟碱糖苷衍生物的设计合成及构效关系研究</w:t>
      </w:r>
    </w:p>
    <w:p w14:paraId="23669253" w14:textId="77777777" w:rsidR="000C20F0" w:rsidRDefault="00333AAF" w:rsidP="00CA27C2">
      <w:pPr>
        <w:widowControl/>
        <w:numPr>
          <w:ilvl w:val="0"/>
          <w:numId w:val="3"/>
        </w:num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重庆烟区青枯菌专性噬菌体的分离及生防潜能挖掘</w:t>
      </w:r>
    </w:p>
    <w:p w14:paraId="62C35DE4" w14:textId="77777777" w:rsidR="000C20F0" w:rsidRDefault="00333AAF" w:rsidP="00CA27C2">
      <w:pPr>
        <w:widowControl/>
        <w:numPr>
          <w:ilvl w:val="0"/>
          <w:numId w:val="3"/>
        </w:num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绿肥翻压对植烟土壤改良和烟株发育的累积效应</w:t>
      </w:r>
    </w:p>
    <w:p w14:paraId="376B6A0F" w14:textId="77777777" w:rsidR="000C20F0" w:rsidRDefault="00333AAF" w:rsidP="00CA27C2">
      <w:pPr>
        <w:widowControl/>
        <w:numPr>
          <w:ilvl w:val="0"/>
          <w:numId w:val="3"/>
        </w:num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长期连作下抑病烟田抑制烟草土传病害的机理研究</w:t>
      </w:r>
    </w:p>
    <w:p w14:paraId="1A28554B" w14:textId="77777777" w:rsidR="000C20F0" w:rsidRDefault="00333AAF" w:rsidP="00CA27C2">
      <w:pPr>
        <w:widowControl/>
        <w:numPr>
          <w:ilvl w:val="0"/>
          <w:numId w:val="3"/>
        </w:num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基于分子设计的烟梗专用漆酶的定向改造及应用研究</w:t>
      </w:r>
    </w:p>
    <w:p w14:paraId="6490AD31" w14:textId="77777777" w:rsidR="000C20F0" w:rsidRDefault="00333AAF" w:rsidP="00CA27C2">
      <w:pPr>
        <w:adjustRightInd w:val="0"/>
        <w:snapToGrid w:val="0"/>
        <w:spacing w:line="560" w:lineRule="exact"/>
        <w:ind w:firstLineChars="200" w:firstLine="653"/>
        <w:rPr>
          <w:rFonts w:ascii="仿宋" w:eastAsia="仿宋" w:hAnsi="仿宋" w:cstheme="minorBidi"/>
          <w:b/>
          <w:sz w:val="32"/>
          <w:szCs w:val="32"/>
        </w:rPr>
      </w:pPr>
      <w:r>
        <w:rPr>
          <w:rFonts w:ascii="仿宋" w:eastAsia="仿宋" w:hAnsi="仿宋" w:cstheme="minorBidi" w:hint="eastAsia"/>
          <w:b/>
          <w:sz w:val="32"/>
          <w:szCs w:val="32"/>
        </w:rPr>
        <w:lastRenderedPageBreak/>
        <w:t>二、开放课题申请须知</w:t>
      </w:r>
    </w:p>
    <w:p w14:paraId="2E56F712" w14:textId="144183A5" w:rsidR="000C20F0" w:rsidRDefault="003B1409" w:rsidP="00CA27C2">
      <w:pPr>
        <w:adjustRightInd w:val="0"/>
        <w:snapToGrid w:val="0"/>
        <w:spacing w:line="560" w:lineRule="exact"/>
        <w:ind w:firstLineChars="200" w:firstLine="640"/>
        <w:rPr>
          <w:rFonts w:eastAsia="仿宋"/>
          <w:sz w:val="32"/>
          <w:szCs w:val="32"/>
        </w:rPr>
      </w:pPr>
      <w:r>
        <w:rPr>
          <w:rFonts w:eastAsia="仿宋"/>
          <w:sz w:val="32"/>
          <w:szCs w:val="32"/>
        </w:rPr>
        <w:t xml:space="preserve">1. </w:t>
      </w:r>
      <w:r w:rsidR="00333AAF">
        <w:rPr>
          <w:rFonts w:eastAsia="仿宋"/>
          <w:sz w:val="32"/>
          <w:szCs w:val="32"/>
        </w:rPr>
        <w:t>开放课题</w:t>
      </w:r>
      <w:r w:rsidR="00333AAF">
        <w:rPr>
          <w:rFonts w:eastAsia="仿宋" w:hint="eastAsia"/>
          <w:sz w:val="32"/>
          <w:szCs w:val="32"/>
        </w:rPr>
        <w:t>申请人应为</w:t>
      </w:r>
      <w:r w:rsidR="00333AAF">
        <w:rPr>
          <w:rFonts w:eastAsia="仿宋"/>
          <w:sz w:val="32"/>
          <w:szCs w:val="32"/>
        </w:rPr>
        <w:t>依托单位以外的研究人员</w:t>
      </w:r>
      <w:r w:rsidR="00333AAF">
        <w:rPr>
          <w:rFonts w:eastAsia="仿宋" w:hint="eastAsia"/>
          <w:sz w:val="32"/>
          <w:szCs w:val="32"/>
        </w:rPr>
        <w:t>，申请人必须是课题的实际主持人。</w:t>
      </w:r>
    </w:p>
    <w:p w14:paraId="7AFF3CB4" w14:textId="3572D802" w:rsidR="000C20F0" w:rsidRDefault="00CA27C2" w:rsidP="00CA27C2">
      <w:pPr>
        <w:adjustRightInd w:val="0"/>
        <w:snapToGrid w:val="0"/>
        <w:spacing w:line="560" w:lineRule="exact"/>
        <w:ind w:firstLineChars="200" w:firstLine="640"/>
        <w:rPr>
          <w:rFonts w:eastAsia="仿宋"/>
          <w:sz w:val="32"/>
          <w:szCs w:val="32"/>
        </w:rPr>
      </w:pPr>
      <w:r>
        <w:rPr>
          <w:rFonts w:eastAsia="仿宋"/>
          <w:sz w:val="32"/>
          <w:szCs w:val="32"/>
        </w:rPr>
        <w:t>2</w:t>
      </w:r>
      <w:r w:rsidR="00333AAF">
        <w:rPr>
          <w:rFonts w:eastAsia="仿宋"/>
          <w:sz w:val="32"/>
          <w:szCs w:val="32"/>
        </w:rPr>
        <w:t xml:space="preserve">. </w:t>
      </w:r>
      <w:r w:rsidR="00333AAF">
        <w:rPr>
          <w:rFonts w:eastAsia="仿宋" w:hint="eastAsia"/>
          <w:sz w:val="32"/>
          <w:szCs w:val="32"/>
        </w:rPr>
        <w:t>每个申请人同期只能牵头申请</w:t>
      </w:r>
      <w:r w:rsidR="00333AAF">
        <w:rPr>
          <w:rFonts w:eastAsia="仿宋" w:hint="eastAsia"/>
          <w:sz w:val="32"/>
          <w:szCs w:val="32"/>
        </w:rPr>
        <w:t>1</w:t>
      </w:r>
      <w:r w:rsidR="00333AAF">
        <w:rPr>
          <w:rFonts w:eastAsia="仿宋" w:hint="eastAsia"/>
          <w:sz w:val="32"/>
          <w:szCs w:val="32"/>
        </w:rPr>
        <w:t>个项目，且作为负责人承担的在研同类项目不得超过</w:t>
      </w:r>
      <w:r w:rsidR="00333AAF">
        <w:rPr>
          <w:rFonts w:eastAsia="仿宋" w:hint="eastAsia"/>
          <w:sz w:val="32"/>
          <w:szCs w:val="32"/>
        </w:rPr>
        <w:t>2</w:t>
      </w:r>
      <w:r w:rsidR="00333AAF">
        <w:rPr>
          <w:rFonts w:eastAsia="仿宋" w:hint="eastAsia"/>
          <w:sz w:val="32"/>
          <w:szCs w:val="32"/>
        </w:rPr>
        <w:t>项</w:t>
      </w:r>
      <w:r w:rsidR="00333AAF">
        <w:rPr>
          <w:rFonts w:eastAsia="仿宋"/>
          <w:sz w:val="32"/>
          <w:szCs w:val="32"/>
        </w:rPr>
        <w:t>，鼓励实验室固定人员合作进行研究。</w:t>
      </w:r>
    </w:p>
    <w:p w14:paraId="3E02304A" w14:textId="7717F532" w:rsidR="000C20F0" w:rsidRDefault="00CA27C2" w:rsidP="00CA27C2">
      <w:pPr>
        <w:adjustRightInd w:val="0"/>
        <w:snapToGrid w:val="0"/>
        <w:spacing w:line="560" w:lineRule="exact"/>
        <w:ind w:firstLineChars="200" w:firstLine="640"/>
        <w:rPr>
          <w:rFonts w:eastAsia="仿宋"/>
          <w:sz w:val="32"/>
          <w:szCs w:val="32"/>
        </w:rPr>
      </w:pPr>
      <w:r>
        <w:rPr>
          <w:rFonts w:eastAsia="仿宋"/>
          <w:sz w:val="32"/>
          <w:szCs w:val="32"/>
        </w:rPr>
        <w:t>3</w:t>
      </w:r>
      <w:r w:rsidR="00333AAF">
        <w:rPr>
          <w:rFonts w:eastAsia="仿宋"/>
          <w:sz w:val="32"/>
          <w:szCs w:val="32"/>
        </w:rPr>
        <w:t xml:space="preserve">. </w:t>
      </w:r>
      <w:r w:rsidR="00333AAF">
        <w:rPr>
          <w:rFonts w:eastAsia="仿宋"/>
          <w:sz w:val="32"/>
          <w:szCs w:val="32"/>
        </w:rPr>
        <w:t>项目申请</w:t>
      </w:r>
      <w:r w:rsidR="00333AAF">
        <w:rPr>
          <w:rFonts w:eastAsia="仿宋" w:hint="eastAsia"/>
          <w:sz w:val="32"/>
          <w:szCs w:val="32"/>
        </w:rPr>
        <w:t>人</w:t>
      </w:r>
      <w:r w:rsidR="00333AAF">
        <w:rPr>
          <w:rFonts w:eastAsia="仿宋"/>
          <w:sz w:val="32"/>
          <w:szCs w:val="32"/>
        </w:rPr>
        <w:t>应填写《烟叶资源科学利用重庆市重点实验室开放课题申请书》，并由所在单位的学术（技术）管理部门签署意见并加盖单位公章，</w:t>
      </w:r>
      <w:r w:rsidR="00333AAF">
        <w:rPr>
          <w:rFonts w:eastAsia="仿宋" w:hint="eastAsia"/>
          <w:sz w:val="32"/>
          <w:szCs w:val="32"/>
        </w:rPr>
        <w:t>并</w:t>
      </w:r>
      <w:r w:rsidR="00333AAF">
        <w:rPr>
          <w:rFonts w:eastAsia="仿宋"/>
          <w:sz w:val="32"/>
          <w:szCs w:val="32"/>
        </w:rPr>
        <w:t>于</w:t>
      </w:r>
      <w:r w:rsidR="00333AAF">
        <w:rPr>
          <w:rFonts w:eastAsia="仿宋"/>
          <w:sz w:val="32"/>
          <w:szCs w:val="32"/>
        </w:rPr>
        <w:t>202</w:t>
      </w:r>
      <w:r w:rsidR="00333AAF">
        <w:rPr>
          <w:rFonts w:eastAsia="仿宋" w:hint="eastAsia"/>
          <w:sz w:val="32"/>
          <w:szCs w:val="32"/>
        </w:rPr>
        <w:t>4</w:t>
      </w:r>
      <w:r w:rsidR="00333AAF">
        <w:rPr>
          <w:rFonts w:eastAsia="仿宋"/>
          <w:sz w:val="32"/>
          <w:szCs w:val="32"/>
        </w:rPr>
        <w:t>年</w:t>
      </w:r>
      <w:r w:rsidR="00333AAF">
        <w:rPr>
          <w:rFonts w:eastAsia="仿宋" w:hint="eastAsia"/>
          <w:sz w:val="32"/>
          <w:szCs w:val="32"/>
        </w:rPr>
        <w:t>11</w:t>
      </w:r>
      <w:r w:rsidR="00333AAF">
        <w:rPr>
          <w:rFonts w:eastAsia="仿宋"/>
          <w:sz w:val="32"/>
          <w:szCs w:val="32"/>
        </w:rPr>
        <w:t>月</w:t>
      </w:r>
      <w:r w:rsidR="00333AAF">
        <w:rPr>
          <w:rFonts w:eastAsia="仿宋" w:hint="eastAsia"/>
          <w:sz w:val="32"/>
          <w:szCs w:val="32"/>
        </w:rPr>
        <w:t>15</w:t>
      </w:r>
      <w:r w:rsidR="00333AAF">
        <w:rPr>
          <w:rFonts w:eastAsia="仿宋"/>
          <w:sz w:val="32"/>
          <w:szCs w:val="32"/>
        </w:rPr>
        <w:t>日前将《申请书》</w:t>
      </w:r>
      <w:r w:rsidR="00333AAF">
        <w:rPr>
          <w:rFonts w:eastAsia="仿宋" w:hint="eastAsia"/>
          <w:sz w:val="32"/>
          <w:szCs w:val="32"/>
        </w:rPr>
        <w:t>（</w:t>
      </w:r>
      <w:r w:rsidR="00333AAF">
        <w:rPr>
          <w:rFonts w:eastAsia="仿宋"/>
          <w:sz w:val="32"/>
          <w:szCs w:val="32"/>
        </w:rPr>
        <w:t>一式两份</w:t>
      </w:r>
      <w:r w:rsidR="00333AAF">
        <w:rPr>
          <w:rFonts w:eastAsia="仿宋" w:hint="eastAsia"/>
          <w:sz w:val="32"/>
          <w:szCs w:val="32"/>
        </w:rPr>
        <w:t>）</w:t>
      </w:r>
      <w:r w:rsidR="00333AAF">
        <w:rPr>
          <w:rFonts w:eastAsia="仿宋"/>
          <w:sz w:val="32"/>
          <w:szCs w:val="32"/>
        </w:rPr>
        <w:t>及电子版</w:t>
      </w:r>
      <w:r w:rsidR="00333AAF">
        <w:rPr>
          <w:rFonts w:eastAsia="仿宋_GB2312"/>
          <w:sz w:val="32"/>
          <w:szCs w:val="32"/>
        </w:rPr>
        <w:t>报送实验室</w:t>
      </w:r>
      <w:r w:rsidRPr="00CA27C2">
        <w:rPr>
          <w:rFonts w:eastAsia="仿宋_GB2312" w:hint="eastAsia"/>
          <w:sz w:val="32"/>
          <w:szCs w:val="32"/>
        </w:rPr>
        <w:t>（以纸质文件投送日期为准）</w:t>
      </w:r>
      <w:r w:rsidR="003B1409">
        <w:rPr>
          <w:rFonts w:eastAsia="仿宋_GB2312" w:hint="eastAsia"/>
          <w:sz w:val="32"/>
          <w:szCs w:val="32"/>
        </w:rPr>
        <w:t>。</w:t>
      </w:r>
    </w:p>
    <w:p w14:paraId="40FD8FF3" w14:textId="75826612" w:rsidR="000C20F0" w:rsidRDefault="00CA27C2" w:rsidP="00CA27C2">
      <w:pPr>
        <w:adjustRightInd w:val="0"/>
        <w:snapToGrid w:val="0"/>
        <w:spacing w:line="560" w:lineRule="exact"/>
        <w:ind w:firstLineChars="200" w:firstLine="640"/>
        <w:rPr>
          <w:rFonts w:eastAsia="仿宋"/>
          <w:sz w:val="32"/>
          <w:szCs w:val="32"/>
        </w:rPr>
      </w:pPr>
      <w:r>
        <w:rPr>
          <w:rFonts w:eastAsia="仿宋"/>
          <w:sz w:val="32"/>
          <w:szCs w:val="32"/>
        </w:rPr>
        <w:t>4</w:t>
      </w:r>
      <w:r w:rsidR="00333AAF">
        <w:rPr>
          <w:rFonts w:eastAsia="仿宋"/>
          <w:sz w:val="32"/>
          <w:szCs w:val="32"/>
        </w:rPr>
        <w:t>.</w:t>
      </w:r>
      <w:r w:rsidR="00333AAF">
        <w:rPr>
          <w:rFonts w:eastAsia="仿宋" w:hint="eastAsia"/>
          <w:sz w:val="32"/>
          <w:szCs w:val="32"/>
        </w:rPr>
        <w:t xml:space="preserve"> </w:t>
      </w:r>
      <w:r w:rsidR="00333AAF">
        <w:rPr>
          <w:rFonts w:eastAsia="仿宋"/>
          <w:sz w:val="32"/>
          <w:szCs w:val="32"/>
        </w:rPr>
        <w:t>在选题指南中指定了每个项目的联系人，申请者在申报过程中如有技术性问题，可与项目联系人联系。</w:t>
      </w:r>
    </w:p>
    <w:p w14:paraId="00C5FA5C" w14:textId="1BAFCC30" w:rsidR="000C20F0" w:rsidRDefault="00CA27C2" w:rsidP="00CA27C2">
      <w:pPr>
        <w:adjustRightInd w:val="0"/>
        <w:snapToGrid w:val="0"/>
        <w:spacing w:line="560" w:lineRule="exact"/>
        <w:ind w:firstLineChars="200" w:firstLine="640"/>
        <w:rPr>
          <w:rFonts w:eastAsia="仿宋"/>
          <w:sz w:val="32"/>
          <w:szCs w:val="32"/>
        </w:rPr>
      </w:pPr>
      <w:r>
        <w:rPr>
          <w:rFonts w:eastAsia="仿宋"/>
          <w:sz w:val="32"/>
          <w:szCs w:val="32"/>
        </w:rPr>
        <w:t>5</w:t>
      </w:r>
      <w:r w:rsidR="00333AAF">
        <w:rPr>
          <w:rFonts w:eastAsia="仿宋"/>
          <w:sz w:val="32"/>
          <w:szCs w:val="32"/>
        </w:rPr>
        <w:t>.</w:t>
      </w:r>
      <w:r w:rsidR="00333AAF">
        <w:rPr>
          <w:rFonts w:eastAsia="仿宋" w:hint="eastAsia"/>
          <w:sz w:val="32"/>
          <w:szCs w:val="32"/>
        </w:rPr>
        <w:t xml:space="preserve"> </w:t>
      </w:r>
      <w:r w:rsidR="00333AAF">
        <w:rPr>
          <w:rFonts w:eastAsia="仿宋"/>
          <w:sz w:val="32"/>
          <w:szCs w:val="32"/>
        </w:rPr>
        <w:t>所有申请的开放课题，在形式审查合格后，进行初审。初审合格且同一课题申请人数超过</w:t>
      </w:r>
      <w:r w:rsidR="00333AAF">
        <w:rPr>
          <w:rFonts w:eastAsia="仿宋"/>
          <w:sz w:val="32"/>
          <w:szCs w:val="32"/>
        </w:rPr>
        <w:t>3</w:t>
      </w:r>
      <w:r w:rsidR="00333AAF">
        <w:rPr>
          <w:rFonts w:eastAsia="仿宋"/>
          <w:sz w:val="32"/>
          <w:szCs w:val="32"/>
        </w:rPr>
        <w:t>名的，选取前</w:t>
      </w:r>
      <w:r w:rsidR="00333AAF">
        <w:rPr>
          <w:rFonts w:eastAsia="仿宋"/>
          <w:sz w:val="32"/>
          <w:szCs w:val="32"/>
        </w:rPr>
        <w:t>3</w:t>
      </w:r>
      <w:r w:rsidR="00333AAF">
        <w:rPr>
          <w:rFonts w:eastAsia="仿宋"/>
          <w:sz w:val="32"/>
          <w:szCs w:val="32"/>
        </w:rPr>
        <w:t>名；不足</w:t>
      </w:r>
      <w:r w:rsidR="00333AAF">
        <w:rPr>
          <w:rFonts w:eastAsia="仿宋"/>
          <w:sz w:val="32"/>
          <w:szCs w:val="32"/>
        </w:rPr>
        <w:t>3</w:t>
      </w:r>
      <w:r w:rsidR="00333AAF">
        <w:rPr>
          <w:rFonts w:eastAsia="仿宋"/>
          <w:sz w:val="32"/>
          <w:szCs w:val="32"/>
        </w:rPr>
        <w:t>名的按实际课题数进入会审程序。会审将采用答辩的方式进行。会审将确定最终开放式课题支持对象，并签署技术合同。</w:t>
      </w:r>
    </w:p>
    <w:p w14:paraId="091E48FB" w14:textId="77777777" w:rsidR="000C20F0" w:rsidRDefault="00333AAF" w:rsidP="00CA27C2">
      <w:pPr>
        <w:adjustRightInd w:val="0"/>
        <w:snapToGrid w:val="0"/>
        <w:spacing w:line="560" w:lineRule="exact"/>
        <w:ind w:firstLineChars="200" w:firstLine="653"/>
        <w:rPr>
          <w:rFonts w:ascii="仿宋" w:eastAsia="仿宋" w:hAnsi="仿宋" w:cstheme="minorBidi"/>
          <w:b/>
          <w:sz w:val="32"/>
          <w:szCs w:val="32"/>
        </w:rPr>
      </w:pPr>
      <w:r>
        <w:rPr>
          <w:rFonts w:ascii="仿宋" w:eastAsia="仿宋" w:hAnsi="仿宋" w:cstheme="minorBidi" w:hint="eastAsia"/>
          <w:b/>
          <w:sz w:val="32"/>
          <w:szCs w:val="32"/>
        </w:rPr>
        <w:t>三、课题管理要</w:t>
      </w:r>
      <w:r>
        <w:rPr>
          <w:rFonts w:ascii="仿宋" w:eastAsia="仿宋" w:hAnsi="仿宋" w:cstheme="minorBidi"/>
          <w:b/>
          <w:sz w:val="32"/>
          <w:szCs w:val="32"/>
        </w:rPr>
        <w:t>求</w:t>
      </w:r>
      <w:r>
        <w:rPr>
          <w:rFonts w:ascii="仿宋" w:eastAsia="仿宋" w:hAnsi="仿宋" w:cstheme="minorBidi" w:hint="eastAsia"/>
          <w:b/>
          <w:sz w:val="32"/>
          <w:szCs w:val="32"/>
        </w:rPr>
        <w:t>和研究成果归属</w:t>
      </w:r>
    </w:p>
    <w:p w14:paraId="5DE2E6AB" w14:textId="1381FFC6" w:rsidR="000C20F0" w:rsidRDefault="00333AAF" w:rsidP="00CA27C2">
      <w:pPr>
        <w:adjustRightInd w:val="0"/>
        <w:snapToGrid w:val="0"/>
        <w:spacing w:line="560" w:lineRule="exact"/>
        <w:ind w:firstLineChars="200" w:firstLine="640"/>
        <w:rPr>
          <w:rFonts w:eastAsia="仿宋"/>
          <w:sz w:val="32"/>
          <w:szCs w:val="32"/>
        </w:rPr>
      </w:pPr>
      <w:r>
        <w:rPr>
          <w:rFonts w:eastAsia="仿宋" w:hint="eastAsia"/>
          <w:sz w:val="32"/>
          <w:szCs w:val="32"/>
        </w:rPr>
        <w:t>1</w:t>
      </w:r>
      <w:r w:rsidR="003B1409">
        <w:rPr>
          <w:rFonts w:eastAsia="仿宋"/>
          <w:sz w:val="32"/>
          <w:szCs w:val="32"/>
        </w:rPr>
        <w:t xml:space="preserve">. </w:t>
      </w:r>
      <w:r>
        <w:rPr>
          <w:rFonts w:eastAsia="仿宋" w:hint="eastAsia"/>
          <w:sz w:val="32"/>
          <w:szCs w:val="32"/>
        </w:rPr>
        <w:t>课题申请人接到中选通知后，按照依托单位相关规定签署</w:t>
      </w:r>
      <w:r>
        <w:rPr>
          <w:rFonts w:eastAsia="仿宋"/>
          <w:sz w:val="32"/>
          <w:szCs w:val="32"/>
        </w:rPr>
        <w:t>技术合同</w:t>
      </w:r>
      <w:r>
        <w:rPr>
          <w:rFonts w:eastAsia="仿宋" w:hint="eastAsia"/>
          <w:sz w:val="32"/>
          <w:szCs w:val="32"/>
        </w:rPr>
        <w:t>，申请人成为实验室客座研究人员。</w:t>
      </w:r>
    </w:p>
    <w:p w14:paraId="64B808B5" w14:textId="77777777" w:rsidR="000C20F0" w:rsidRDefault="00333AAF" w:rsidP="00CA27C2">
      <w:pPr>
        <w:adjustRightInd w:val="0"/>
        <w:snapToGrid w:val="0"/>
        <w:spacing w:line="560" w:lineRule="exact"/>
        <w:ind w:firstLineChars="200" w:firstLine="640"/>
        <w:rPr>
          <w:rFonts w:eastAsia="仿宋"/>
          <w:sz w:val="32"/>
          <w:szCs w:val="32"/>
        </w:rPr>
      </w:pPr>
      <w:r>
        <w:rPr>
          <w:rFonts w:eastAsia="仿宋" w:hint="eastAsia"/>
          <w:sz w:val="32"/>
          <w:szCs w:val="32"/>
        </w:rPr>
        <w:t>2</w:t>
      </w:r>
      <w:r>
        <w:rPr>
          <w:rFonts w:eastAsia="仿宋"/>
          <w:sz w:val="32"/>
          <w:szCs w:val="32"/>
        </w:rPr>
        <w:t xml:space="preserve">. </w:t>
      </w:r>
      <w:r>
        <w:rPr>
          <w:rFonts w:eastAsia="仿宋" w:hint="eastAsia"/>
          <w:sz w:val="32"/>
          <w:szCs w:val="32"/>
        </w:rPr>
        <w:t>实验室对每项开放课题指定一位实验室固定研究人员作为该项开放课题合作者和实施管理者，开放课题启动后，课题负责人须按照开放课题</w:t>
      </w:r>
      <w:r>
        <w:rPr>
          <w:rFonts w:eastAsia="仿宋"/>
          <w:sz w:val="32"/>
          <w:szCs w:val="32"/>
        </w:rPr>
        <w:t>技术合同</w:t>
      </w:r>
      <w:r>
        <w:rPr>
          <w:rFonts w:eastAsia="仿宋" w:hint="eastAsia"/>
          <w:sz w:val="32"/>
          <w:szCs w:val="32"/>
        </w:rPr>
        <w:t>约定严格执行。课题实施过程中，涉及到预期目标、研究内容、研究时间等变动，课题负责人须提</w:t>
      </w:r>
      <w:r>
        <w:rPr>
          <w:rFonts w:eastAsia="仿宋" w:hint="eastAsia"/>
          <w:sz w:val="32"/>
          <w:szCs w:val="32"/>
        </w:rPr>
        <w:lastRenderedPageBreak/>
        <w:t>出申请，报实验室批准。</w:t>
      </w:r>
    </w:p>
    <w:p w14:paraId="0332F8C0" w14:textId="77777777" w:rsidR="000C20F0" w:rsidRDefault="00333AAF" w:rsidP="00CA27C2">
      <w:pPr>
        <w:adjustRightInd w:val="0"/>
        <w:snapToGrid w:val="0"/>
        <w:spacing w:line="560" w:lineRule="exact"/>
        <w:ind w:firstLineChars="200" w:firstLine="640"/>
        <w:rPr>
          <w:rFonts w:eastAsia="仿宋"/>
          <w:sz w:val="32"/>
          <w:szCs w:val="32"/>
        </w:rPr>
      </w:pPr>
      <w:r>
        <w:rPr>
          <w:rFonts w:eastAsia="仿宋" w:hint="eastAsia"/>
          <w:sz w:val="32"/>
          <w:szCs w:val="32"/>
        </w:rPr>
        <w:t>3</w:t>
      </w:r>
      <w:r>
        <w:rPr>
          <w:rFonts w:eastAsia="仿宋"/>
          <w:sz w:val="32"/>
          <w:szCs w:val="32"/>
        </w:rPr>
        <w:t xml:space="preserve">. </w:t>
      </w:r>
      <w:r>
        <w:rPr>
          <w:rFonts w:eastAsia="仿宋"/>
          <w:sz w:val="32"/>
          <w:szCs w:val="32"/>
        </w:rPr>
        <w:t>开放课题承担者应及时递交年度阶段总结报告，对于无阶段总结、未按计划进行课题研究者，实验室有权调整课题支持额度或中止课题支持。</w:t>
      </w:r>
      <w:r>
        <w:rPr>
          <w:rFonts w:eastAsia="仿宋" w:hint="eastAsia"/>
          <w:sz w:val="32"/>
          <w:szCs w:val="32"/>
        </w:rPr>
        <w:t>开放课题原则上</w:t>
      </w:r>
      <w:r>
        <w:rPr>
          <w:rFonts w:eastAsia="仿宋"/>
          <w:sz w:val="32"/>
          <w:szCs w:val="32"/>
        </w:rPr>
        <w:t>不允许延期。</w:t>
      </w:r>
    </w:p>
    <w:p w14:paraId="53E00CF1" w14:textId="77777777" w:rsidR="000C20F0" w:rsidRDefault="00333AAF" w:rsidP="00CA27C2">
      <w:pPr>
        <w:adjustRightInd w:val="0"/>
        <w:snapToGrid w:val="0"/>
        <w:spacing w:line="560" w:lineRule="exact"/>
        <w:ind w:firstLineChars="200" w:firstLine="640"/>
        <w:rPr>
          <w:rFonts w:eastAsia="仿宋"/>
          <w:sz w:val="32"/>
          <w:szCs w:val="32"/>
        </w:rPr>
      </w:pPr>
      <w:r>
        <w:rPr>
          <w:rFonts w:eastAsia="仿宋" w:hint="eastAsia"/>
          <w:sz w:val="32"/>
          <w:szCs w:val="32"/>
        </w:rPr>
        <w:t>4</w:t>
      </w:r>
      <w:r>
        <w:rPr>
          <w:rFonts w:eastAsia="仿宋"/>
          <w:sz w:val="32"/>
          <w:szCs w:val="32"/>
        </w:rPr>
        <w:t xml:space="preserve">. </w:t>
      </w:r>
      <w:r>
        <w:rPr>
          <w:rFonts w:eastAsia="仿宋" w:hint="eastAsia"/>
          <w:sz w:val="32"/>
          <w:szCs w:val="32"/>
        </w:rPr>
        <w:t>开放课题技术合同到期后，课题负责人应在</w:t>
      </w:r>
      <w:r>
        <w:rPr>
          <w:rFonts w:eastAsia="仿宋" w:hint="eastAsia"/>
          <w:sz w:val="32"/>
          <w:szCs w:val="32"/>
        </w:rPr>
        <w:t>3</w:t>
      </w:r>
      <w:r>
        <w:rPr>
          <w:rFonts w:eastAsia="仿宋" w:hint="eastAsia"/>
          <w:sz w:val="32"/>
          <w:szCs w:val="32"/>
        </w:rPr>
        <w:t>个月内向实验室报送开放课题</w:t>
      </w:r>
      <w:r>
        <w:rPr>
          <w:rFonts w:eastAsia="仿宋"/>
          <w:sz w:val="32"/>
          <w:szCs w:val="32"/>
        </w:rPr>
        <w:t>结题总结和研究成果（技术应用成果、论文、专利和获奖等）的复印件和电子版文件</w:t>
      </w:r>
      <w:r>
        <w:rPr>
          <w:rFonts w:eastAsia="仿宋" w:hint="eastAsia"/>
          <w:sz w:val="32"/>
          <w:szCs w:val="32"/>
        </w:rPr>
        <w:t>，实验室将组织专家对开放课题进行验收。</w:t>
      </w:r>
    </w:p>
    <w:p w14:paraId="31B25A95" w14:textId="6F88BE5B" w:rsidR="000C20F0" w:rsidRDefault="00333AAF" w:rsidP="00CA27C2">
      <w:pPr>
        <w:adjustRightInd w:val="0"/>
        <w:snapToGrid w:val="0"/>
        <w:spacing w:line="560" w:lineRule="exact"/>
        <w:ind w:firstLineChars="200" w:firstLine="640"/>
        <w:rPr>
          <w:rFonts w:eastAsia="仿宋"/>
          <w:sz w:val="32"/>
          <w:szCs w:val="32"/>
        </w:rPr>
      </w:pPr>
      <w:r>
        <w:rPr>
          <w:rFonts w:eastAsia="仿宋"/>
          <w:sz w:val="32"/>
          <w:szCs w:val="32"/>
        </w:rPr>
        <w:t>5.</w:t>
      </w:r>
      <w:r>
        <w:rPr>
          <w:rFonts w:eastAsia="仿宋" w:hint="eastAsia"/>
          <w:sz w:val="32"/>
          <w:szCs w:val="32"/>
        </w:rPr>
        <w:t xml:space="preserve"> </w:t>
      </w:r>
      <w:r w:rsidR="00017490">
        <w:rPr>
          <w:rFonts w:eastAsia="仿宋" w:hint="eastAsia"/>
          <w:sz w:val="32"/>
          <w:szCs w:val="32"/>
        </w:rPr>
        <w:t>开放课题经费实行包干制，支付方式按照技术合同约定执行。</w:t>
      </w:r>
      <w:r w:rsidR="00017490">
        <w:rPr>
          <w:rFonts w:eastAsia="仿宋"/>
          <w:sz w:val="32"/>
          <w:szCs w:val="32"/>
        </w:rPr>
        <w:t>课题经费应</w:t>
      </w:r>
      <w:r w:rsidR="00017490">
        <w:rPr>
          <w:rFonts w:eastAsia="仿宋" w:hint="eastAsia"/>
          <w:sz w:val="32"/>
          <w:szCs w:val="32"/>
        </w:rPr>
        <w:t>严格</w:t>
      </w:r>
      <w:r w:rsidR="00017490">
        <w:rPr>
          <w:rFonts w:eastAsia="仿宋"/>
          <w:sz w:val="32"/>
          <w:szCs w:val="32"/>
        </w:rPr>
        <w:t>管理</w:t>
      </w:r>
      <w:r w:rsidR="00017490">
        <w:rPr>
          <w:rFonts w:eastAsia="仿宋" w:hint="eastAsia"/>
          <w:sz w:val="32"/>
          <w:szCs w:val="32"/>
        </w:rPr>
        <w:t>、</w:t>
      </w:r>
      <w:r w:rsidR="00017490">
        <w:rPr>
          <w:rFonts w:eastAsia="仿宋"/>
          <w:sz w:val="32"/>
          <w:szCs w:val="32"/>
        </w:rPr>
        <w:t>专款专用。</w:t>
      </w:r>
    </w:p>
    <w:p w14:paraId="4A089F8A" w14:textId="2625D657" w:rsidR="000C20F0" w:rsidRDefault="00333AAF" w:rsidP="00CA27C2">
      <w:pPr>
        <w:adjustRightInd w:val="0"/>
        <w:snapToGrid w:val="0"/>
        <w:spacing w:line="560" w:lineRule="exact"/>
        <w:ind w:firstLineChars="200" w:firstLine="640"/>
        <w:rPr>
          <w:rFonts w:eastAsia="仿宋"/>
          <w:sz w:val="32"/>
          <w:szCs w:val="32"/>
        </w:rPr>
      </w:pPr>
      <w:r>
        <w:rPr>
          <w:rFonts w:eastAsia="仿宋"/>
          <w:sz w:val="32"/>
          <w:szCs w:val="32"/>
        </w:rPr>
        <w:t>6.</w:t>
      </w:r>
      <w:r w:rsidR="00D81981">
        <w:rPr>
          <w:rFonts w:eastAsia="仿宋"/>
          <w:sz w:val="32"/>
          <w:szCs w:val="32"/>
        </w:rPr>
        <w:t xml:space="preserve"> </w:t>
      </w:r>
      <w:r w:rsidR="00017490">
        <w:rPr>
          <w:rFonts w:eastAsia="仿宋"/>
          <w:sz w:val="32"/>
          <w:szCs w:val="32"/>
        </w:rPr>
        <w:t>资助课题的研究成果及相关知识产权，原则上归</w:t>
      </w:r>
      <w:r w:rsidR="00017490">
        <w:rPr>
          <w:rFonts w:eastAsia="仿宋" w:hint="eastAsia"/>
          <w:sz w:val="32"/>
          <w:szCs w:val="32"/>
        </w:rPr>
        <w:t>实验室依托单位</w:t>
      </w:r>
      <w:r w:rsidR="00017490">
        <w:rPr>
          <w:rFonts w:eastAsia="仿宋"/>
          <w:sz w:val="32"/>
          <w:szCs w:val="32"/>
        </w:rPr>
        <w:t>重庆中烟工业有限责任公司所有，合作方有特殊要求的，在合同中另行约定。</w:t>
      </w:r>
    </w:p>
    <w:p w14:paraId="53AC3426" w14:textId="57C6776B" w:rsidR="000C20F0" w:rsidRPr="00CA27C2" w:rsidRDefault="00333AAF" w:rsidP="00CA27C2">
      <w:pPr>
        <w:adjustRightInd w:val="0"/>
        <w:snapToGrid w:val="0"/>
        <w:spacing w:line="560" w:lineRule="exact"/>
        <w:ind w:firstLineChars="200" w:firstLine="640"/>
        <w:rPr>
          <w:rFonts w:eastAsia="仿宋"/>
          <w:sz w:val="32"/>
          <w:szCs w:val="32"/>
        </w:rPr>
      </w:pPr>
      <w:r>
        <w:rPr>
          <w:rFonts w:eastAsia="仿宋"/>
          <w:sz w:val="32"/>
          <w:szCs w:val="32"/>
        </w:rPr>
        <w:t>7.</w:t>
      </w:r>
      <w:r>
        <w:rPr>
          <w:rFonts w:eastAsia="仿宋" w:hint="eastAsia"/>
          <w:sz w:val="32"/>
          <w:szCs w:val="32"/>
        </w:rPr>
        <w:t xml:space="preserve"> </w:t>
      </w:r>
      <w:r>
        <w:rPr>
          <w:rFonts w:eastAsia="仿宋"/>
          <w:sz w:val="32"/>
          <w:szCs w:val="32"/>
        </w:rPr>
        <w:t>鼓励客座研究人员在国际著名学术期刊、杂志上发表研究论文，但发表前需经实验室审查是否涉及行业机密。发表研究论文须标注</w:t>
      </w:r>
      <w:r>
        <w:rPr>
          <w:rFonts w:eastAsia="仿宋" w:hint="eastAsia"/>
          <w:sz w:val="32"/>
          <w:szCs w:val="32"/>
        </w:rPr>
        <w:t>“烟叶资源科学利用重庆市重点实验室开放基金资助项目（编号：</w:t>
      </w:r>
      <w:r>
        <w:rPr>
          <w:rFonts w:eastAsia="仿宋" w:hint="eastAsia"/>
          <w:sz w:val="32"/>
          <w:szCs w:val="32"/>
        </w:rPr>
        <w:t>XXX</w:t>
      </w:r>
      <w:r>
        <w:rPr>
          <w:rFonts w:eastAsia="仿宋" w:hint="eastAsia"/>
          <w:sz w:val="32"/>
          <w:szCs w:val="32"/>
        </w:rPr>
        <w:t>），英文为</w:t>
      </w:r>
      <w:r>
        <w:rPr>
          <w:rFonts w:eastAsia="仿宋" w:hint="eastAsia"/>
          <w:sz w:val="32"/>
          <w:szCs w:val="32"/>
        </w:rPr>
        <w:t>Opening Fund of Chongqing Key Laboratory of Scientific Utilization of Tobacco Resources(</w:t>
      </w:r>
      <w:proofErr w:type="spellStart"/>
      <w:r>
        <w:rPr>
          <w:rFonts w:eastAsia="仿宋" w:hint="eastAsia"/>
          <w:sz w:val="32"/>
          <w:szCs w:val="32"/>
        </w:rPr>
        <w:t>No.XXX</w:t>
      </w:r>
      <w:proofErr w:type="spellEnd"/>
      <w:r>
        <w:rPr>
          <w:rFonts w:eastAsia="仿宋" w:hint="eastAsia"/>
          <w:sz w:val="32"/>
          <w:szCs w:val="32"/>
        </w:rPr>
        <w:t>)</w:t>
      </w:r>
      <w:r>
        <w:rPr>
          <w:rFonts w:eastAsia="仿宋" w:hint="eastAsia"/>
          <w:sz w:val="32"/>
          <w:szCs w:val="32"/>
        </w:rPr>
        <w:t>”）。第一或通讯作者应有实验室在职在岗职工，未按要求标注</w:t>
      </w:r>
      <w:r>
        <w:rPr>
          <w:rFonts w:eastAsia="仿宋"/>
          <w:sz w:val="32"/>
          <w:szCs w:val="32"/>
        </w:rPr>
        <w:t>或</w:t>
      </w:r>
      <w:r>
        <w:rPr>
          <w:rFonts w:eastAsia="仿宋" w:hint="eastAsia"/>
          <w:sz w:val="32"/>
          <w:szCs w:val="32"/>
        </w:rPr>
        <w:t>署名的，验收时不计入成果。</w:t>
      </w:r>
    </w:p>
    <w:p w14:paraId="63D1768A" w14:textId="133F3C70" w:rsidR="00CA27C2" w:rsidRDefault="00CA27C2">
      <w:pPr>
        <w:jc w:val="left"/>
        <w:rPr>
          <w:b/>
          <w:bCs/>
          <w:iCs/>
          <w:sz w:val="32"/>
          <w:szCs w:val="32"/>
        </w:rPr>
      </w:pPr>
    </w:p>
    <w:p w14:paraId="7BFE550C" w14:textId="7B9A30A1" w:rsidR="00CA27C2" w:rsidRDefault="00CA27C2">
      <w:pPr>
        <w:jc w:val="left"/>
        <w:rPr>
          <w:b/>
          <w:bCs/>
          <w:iCs/>
          <w:sz w:val="32"/>
          <w:szCs w:val="32"/>
        </w:rPr>
      </w:pPr>
    </w:p>
    <w:p w14:paraId="654880CE" w14:textId="77777777" w:rsidR="00CA27C2" w:rsidRDefault="00CA27C2">
      <w:pPr>
        <w:jc w:val="left"/>
        <w:rPr>
          <w:b/>
          <w:bCs/>
          <w:iCs/>
          <w:sz w:val="32"/>
          <w:szCs w:val="32"/>
        </w:rPr>
      </w:pPr>
    </w:p>
    <w:sectPr w:rsidR="00CA27C2" w:rsidSect="00CA27C2">
      <w:headerReference w:type="even" r:id="rId7"/>
      <w:headerReference w:type="default" r:id="rId8"/>
      <w:footerReference w:type="default" r:id="rId9"/>
      <w:pgSz w:w="11906" w:h="16838"/>
      <w:pgMar w:top="1701" w:right="1474" w:bottom="1701"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03C92" w14:textId="77777777" w:rsidR="009024CC" w:rsidRDefault="009024CC">
      <w:r>
        <w:separator/>
      </w:r>
    </w:p>
  </w:endnote>
  <w:endnote w:type="continuationSeparator" w:id="0">
    <w:p w14:paraId="53CDBE22" w14:textId="77777777" w:rsidR="009024CC" w:rsidRDefault="00902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B0604020202020204"/>
    <w:charset w:val="86"/>
    <w:family w:val="modern"/>
    <w:pitch w:val="fixed"/>
    <w:sig w:usb0="00000001" w:usb1="080E0000" w:usb2="00000010"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0379471"/>
      <w:docPartObj>
        <w:docPartGallery w:val="Page Numbers (Bottom of Page)"/>
        <w:docPartUnique/>
      </w:docPartObj>
    </w:sdtPr>
    <w:sdtContent>
      <w:p w14:paraId="3A9FCA45" w14:textId="03D1F3EF" w:rsidR="00CA27C2" w:rsidRDefault="00CA27C2">
        <w:pPr>
          <w:pStyle w:val="a7"/>
          <w:jc w:val="center"/>
        </w:pPr>
        <w:r>
          <w:fldChar w:fldCharType="begin"/>
        </w:r>
        <w:r>
          <w:instrText>PAGE   \* MERGEFORMAT</w:instrText>
        </w:r>
        <w:r>
          <w:fldChar w:fldCharType="separate"/>
        </w:r>
        <w:r w:rsidR="00D723A8" w:rsidRPr="00D723A8">
          <w:rPr>
            <w:noProof/>
            <w:lang w:val="zh-CN"/>
          </w:rPr>
          <w:t>2</w:t>
        </w:r>
        <w:r>
          <w:fldChar w:fldCharType="end"/>
        </w:r>
      </w:p>
    </w:sdtContent>
  </w:sdt>
  <w:p w14:paraId="74EF3BC1" w14:textId="77777777" w:rsidR="00CA27C2" w:rsidRDefault="00CA27C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C7346" w14:textId="77777777" w:rsidR="009024CC" w:rsidRDefault="009024CC">
      <w:r>
        <w:separator/>
      </w:r>
    </w:p>
  </w:footnote>
  <w:footnote w:type="continuationSeparator" w:id="0">
    <w:p w14:paraId="08400DB5" w14:textId="77777777" w:rsidR="009024CC" w:rsidRDefault="00902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6B3FB" w14:textId="77777777" w:rsidR="000C20F0" w:rsidRDefault="000C20F0">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A74F5" w14:textId="77777777" w:rsidR="000C20F0" w:rsidRDefault="000C20F0">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9ABE7B8"/>
    <w:multiLevelType w:val="singleLevel"/>
    <w:tmpl w:val="99ABE7B8"/>
    <w:lvl w:ilvl="0">
      <w:start w:val="1"/>
      <w:numFmt w:val="decimal"/>
      <w:suff w:val="space"/>
      <w:lvlText w:val="%1."/>
      <w:lvlJc w:val="left"/>
    </w:lvl>
  </w:abstractNum>
  <w:abstractNum w:abstractNumId="1" w15:restartNumberingAfterBreak="0">
    <w:nsid w:val="AE53C412"/>
    <w:multiLevelType w:val="singleLevel"/>
    <w:tmpl w:val="AE53C412"/>
    <w:lvl w:ilvl="0">
      <w:start w:val="1"/>
      <w:numFmt w:val="decimal"/>
      <w:suff w:val="space"/>
      <w:lvlText w:val="%1."/>
      <w:lvlJc w:val="left"/>
    </w:lvl>
  </w:abstractNum>
  <w:abstractNum w:abstractNumId="2" w15:restartNumberingAfterBreak="0">
    <w:nsid w:val="D87E9125"/>
    <w:multiLevelType w:val="singleLevel"/>
    <w:tmpl w:val="D87E9125"/>
    <w:lvl w:ilvl="0">
      <w:start w:val="1"/>
      <w:numFmt w:val="chineseCounting"/>
      <w:suff w:val="nothing"/>
      <w:lvlText w:val="（%1）"/>
      <w:lvlJc w:val="left"/>
      <w:rPr>
        <w:rFonts w:hint="eastAsia"/>
      </w:rPr>
    </w:lvl>
  </w:abstractNum>
  <w:abstractNum w:abstractNumId="3" w15:restartNumberingAfterBreak="0">
    <w:nsid w:val="F5B9D50C"/>
    <w:multiLevelType w:val="singleLevel"/>
    <w:tmpl w:val="F5B9D50C"/>
    <w:lvl w:ilvl="0">
      <w:start w:val="1"/>
      <w:numFmt w:val="decimal"/>
      <w:suff w:val="space"/>
      <w:lvlText w:val="%1."/>
      <w:lvlJc w:val="left"/>
    </w:lvl>
  </w:abstractNum>
  <w:abstractNum w:abstractNumId="4" w15:restartNumberingAfterBreak="0">
    <w:nsid w:val="07C6645A"/>
    <w:multiLevelType w:val="hybridMultilevel"/>
    <w:tmpl w:val="44BA1FB0"/>
    <w:lvl w:ilvl="0" w:tplc="43D6F33E">
      <w:start w:val="1"/>
      <w:numFmt w:val="japaneseCounting"/>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5" w15:restartNumberingAfterBreak="0">
    <w:nsid w:val="1B14D215"/>
    <w:multiLevelType w:val="singleLevel"/>
    <w:tmpl w:val="1B14D215"/>
    <w:lvl w:ilvl="0">
      <w:start w:val="1"/>
      <w:numFmt w:val="decimal"/>
      <w:suff w:val="space"/>
      <w:lvlText w:val="%1."/>
      <w:lvlJc w:val="left"/>
    </w:lvl>
  </w:abstractNum>
  <w:abstractNum w:abstractNumId="6" w15:restartNumberingAfterBreak="0">
    <w:nsid w:val="3ACB503D"/>
    <w:multiLevelType w:val="multilevel"/>
    <w:tmpl w:val="3ACB503D"/>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3CCF11EB"/>
    <w:multiLevelType w:val="multilevel"/>
    <w:tmpl w:val="3CCF11EB"/>
    <w:lvl w:ilvl="0">
      <w:start w:val="1"/>
      <w:numFmt w:val="upp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60238F3"/>
    <w:multiLevelType w:val="singleLevel"/>
    <w:tmpl w:val="460238F3"/>
    <w:lvl w:ilvl="0">
      <w:start w:val="2"/>
      <w:numFmt w:val="decimal"/>
      <w:suff w:val="space"/>
      <w:lvlText w:val="%1."/>
      <w:lvlJc w:val="left"/>
      <w:pPr>
        <w:ind w:left="1600" w:firstLine="0"/>
      </w:pPr>
    </w:lvl>
  </w:abstractNum>
  <w:abstractNum w:abstractNumId="9" w15:restartNumberingAfterBreak="0">
    <w:nsid w:val="4F55D5B3"/>
    <w:multiLevelType w:val="singleLevel"/>
    <w:tmpl w:val="4F55D5B3"/>
    <w:lvl w:ilvl="0">
      <w:start w:val="1"/>
      <w:numFmt w:val="decimal"/>
      <w:suff w:val="nothing"/>
      <w:lvlText w:val="%1、"/>
      <w:lvlJc w:val="left"/>
      <w:rPr>
        <w:rFonts w:ascii="Times New Roman" w:hAnsi="Times New Roman" w:cs="Times New Roman" w:hint="default"/>
      </w:rPr>
    </w:lvl>
  </w:abstractNum>
  <w:abstractNum w:abstractNumId="10" w15:restartNumberingAfterBreak="0">
    <w:nsid w:val="6329025E"/>
    <w:multiLevelType w:val="singleLevel"/>
    <w:tmpl w:val="6329025E"/>
    <w:lvl w:ilvl="0">
      <w:start w:val="1"/>
      <w:numFmt w:val="decimal"/>
      <w:suff w:val="space"/>
      <w:lvlText w:val="%1."/>
      <w:lvlJc w:val="left"/>
    </w:lvl>
  </w:abstractNum>
  <w:num w:numId="1" w16cid:durableId="1135299621">
    <w:abstractNumId w:val="8"/>
  </w:num>
  <w:num w:numId="2" w16cid:durableId="1368678701">
    <w:abstractNumId w:val="6"/>
  </w:num>
  <w:num w:numId="3" w16cid:durableId="1771193270">
    <w:abstractNumId w:val="2"/>
  </w:num>
  <w:num w:numId="4" w16cid:durableId="1574587170">
    <w:abstractNumId w:val="10"/>
  </w:num>
  <w:num w:numId="5" w16cid:durableId="1653485550">
    <w:abstractNumId w:val="3"/>
  </w:num>
  <w:num w:numId="6" w16cid:durableId="70128371">
    <w:abstractNumId w:val="1"/>
  </w:num>
  <w:num w:numId="7" w16cid:durableId="221446976">
    <w:abstractNumId w:val="0"/>
  </w:num>
  <w:num w:numId="8" w16cid:durableId="481627678">
    <w:abstractNumId w:val="5"/>
  </w:num>
  <w:num w:numId="9" w16cid:durableId="910047243">
    <w:abstractNumId w:val="7"/>
  </w:num>
  <w:num w:numId="10" w16cid:durableId="126318319">
    <w:abstractNumId w:val="9"/>
  </w:num>
  <w:num w:numId="11" w16cid:durableId="20241618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RlNmY0YzQ5NzdkNjEwOWVjNDVkZTY5ZGNjOGNkOTcifQ=="/>
  </w:docVars>
  <w:rsids>
    <w:rsidRoot w:val="0094740D"/>
    <w:rsid w:val="000008BF"/>
    <w:rsid w:val="00005C08"/>
    <w:rsid w:val="00017490"/>
    <w:rsid w:val="00030055"/>
    <w:rsid w:val="00054B92"/>
    <w:rsid w:val="000743BF"/>
    <w:rsid w:val="000A2F08"/>
    <w:rsid w:val="000C20F0"/>
    <w:rsid w:val="000D0652"/>
    <w:rsid w:val="00150F10"/>
    <w:rsid w:val="001A3852"/>
    <w:rsid w:val="00220A66"/>
    <w:rsid w:val="00257B20"/>
    <w:rsid w:val="00263EB0"/>
    <w:rsid w:val="002875CA"/>
    <w:rsid w:val="00333AAF"/>
    <w:rsid w:val="00380D9F"/>
    <w:rsid w:val="0038316C"/>
    <w:rsid w:val="00394EE3"/>
    <w:rsid w:val="003B1409"/>
    <w:rsid w:val="004E7103"/>
    <w:rsid w:val="00505228"/>
    <w:rsid w:val="005226FE"/>
    <w:rsid w:val="00536E8E"/>
    <w:rsid w:val="00542F29"/>
    <w:rsid w:val="00554E90"/>
    <w:rsid w:val="00564B49"/>
    <w:rsid w:val="005D2164"/>
    <w:rsid w:val="005D5CEC"/>
    <w:rsid w:val="00601545"/>
    <w:rsid w:val="00604F9B"/>
    <w:rsid w:val="006544A3"/>
    <w:rsid w:val="006926A2"/>
    <w:rsid w:val="006D37E7"/>
    <w:rsid w:val="006F1361"/>
    <w:rsid w:val="00714BDB"/>
    <w:rsid w:val="007B2392"/>
    <w:rsid w:val="007B300E"/>
    <w:rsid w:val="007E0865"/>
    <w:rsid w:val="007F748F"/>
    <w:rsid w:val="00827631"/>
    <w:rsid w:val="008857B8"/>
    <w:rsid w:val="008A1E50"/>
    <w:rsid w:val="008C3ED3"/>
    <w:rsid w:val="009003D3"/>
    <w:rsid w:val="00900F6F"/>
    <w:rsid w:val="009024CC"/>
    <w:rsid w:val="00944E15"/>
    <w:rsid w:val="0094740D"/>
    <w:rsid w:val="00951BFF"/>
    <w:rsid w:val="009A40A9"/>
    <w:rsid w:val="009C3E90"/>
    <w:rsid w:val="009D7925"/>
    <w:rsid w:val="009E3F6E"/>
    <w:rsid w:val="009E7DFC"/>
    <w:rsid w:val="00A57EDB"/>
    <w:rsid w:val="00A63882"/>
    <w:rsid w:val="00B02E68"/>
    <w:rsid w:val="00B20246"/>
    <w:rsid w:val="00B85051"/>
    <w:rsid w:val="00B9315E"/>
    <w:rsid w:val="00BD4684"/>
    <w:rsid w:val="00BD6E79"/>
    <w:rsid w:val="00BE7134"/>
    <w:rsid w:val="00BF5182"/>
    <w:rsid w:val="00C07799"/>
    <w:rsid w:val="00C20E4C"/>
    <w:rsid w:val="00C63EB5"/>
    <w:rsid w:val="00CA27C2"/>
    <w:rsid w:val="00CE543A"/>
    <w:rsid w:val="00D723A8"/>
    <w:rsid w:val="00D81981"/>
    <w:rsid w:val="00D97053"/>
    <w:rsid w:val="00DC2301"/>
    <w:rsid w:val="00DD33EC"/>
    <w:rsid w:val="00DF0FD9"/>
    <w:rsid w:val="00E14840"/>
    <w:rsid w:val="00E220AB"/>
    <w:rsid w:val="00E61A32"/>
    <w:rsid w:val="00E713BC"/>
    <w:rsid w:val="00EE5EAB"/>
    <w:rsid w:val="00F9054F"/>
    <w:rsid w:val="00F96DB8"/>
    <w:rsid w:val="00FA1992"/>
    <w:rsid w:val="00FB5B11"/>
    <w:rsid w:val="00FB7D18"/>
    <w:rsid w:val="00FF39F7"/>
    <w:rsid w:val="054C183E"/>
    <w:rsid w:val="08794F59"/>
    <w:rsid w:val="0A586566"/>
    <w:rsid w:val="0BDE4824"/>
    <w:rsid w:val="15440F0A"/>
    <w:rsid w:val="17FB3670"/>
    <w:rsid w:val="199800D3"/>
    <w:rsid w:val="1A974E89"/>
    <w:rsid w:val="1A98475D"/>
    <w:rsid w:val="249B159E"/>
    <w:rsid w:val="25506360"/>
    <w:rsid w:val="25E90563"/>
    <w:rsid w:val="26E5323F"/>
    <w:rsid w:val="27895B59"/>
    <w:rsid w:val="282C063D"/>
    <w:rsid w:val="2AB61FD6"/>
    <w:rsid w:val="2B3926DB"/>
    <w:rsid w:val="2B9C2193"/>
    <w:rsid w:val="2DC2435D"/>
    <w:rsid w:val="30E06A1A"/>
    <w:rsid w:val="35C939A0"/>
    <w:rsid w:val="36917351"/>
    <w:rsid w:val="379829B8"/>
    <w:rsid w:val="38FE1817"/>
    <w:rsid w:val="3B707B75"/>
    <w:rsid w:val="3E8B2FC1"/>
    <w:rsid w:val="46256620"/>
    <w:rsid w:val="47570277"/>
    <w:rsid w:val="49260E2C"/>
    <w:rsid w:val="4CDE4C63"/>
    <w:rsid w:val="4E02637C"/>
    <w:rsid w:val="4F986BD1"/>
    <w:rsid w:val="57D40151"/>
    <w:rsid w:val="5A5941C3"/>
    <w:rsid w:val="5C5F67A5"/>
    <w:rsid w:val="5C625897"/>
    <w:rsid w:val="5FEF7C60"/>
    <w:rsid w:val="619A660B"/>
    <w:rsid w:val="65136974"/>
    <w:rsid w:val="6AD95B3A"/>
    <w:rsid w:val="6B3A33AC"/>
    <w:rsid w:val="6BF13192"/>
    <w:rsid w:val="6BF82BE2"/>
    <w:rsid w:val="6FA67648"/>
    <w:rsid w:val="72FE4B7C"/>
    <w:rsid w:val="78B17060"/>
    <w:rsid w:val="79613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DC2452"/>
  <w15:docId w15:val="{A6F60793-8BFE-4608-818A-8E150ECF6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Pr>
      <w:rFonts w:ascii="宋体" w:hAnsi="宋体"/>
      <w:sz w:val="28"/>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unhideWhenUsed/>
    <w:qFormat/>
    <w:rPr>
      <w:color w:val="0000FF"/>
      <w:u w:val="single"/>
    </w:rPr>
  </w:style>
  <w:style w:type="character" w:customStyle="1" w:styleId="aa">
    <w:name w:val="页眉 字符"/>
    <w:basedOn w:val="a0"/>
    <w:link w:val="a9"/>
    <w:qFormat/>
    <w:rPr>
      <w:rFonts w:ascii="Times New Roman" w:eastAsia="宋体" w:hAnsi="Times New Roman" w:cs="Times New Roman"/>
      <w:sz w:val="18"/>
      <w:szCs w:val="18"/>
    </w:rPr>
  </w:style>
  <w:style w:type="character" w:customStyle="1" w:styleId="a8">
    <w:name w:val="页脚 字符"/>
    <w:basedOn w:val="a0"/>
    <w:link w:val="a7"/>
    <w:uiPriority w:val="99"/>
    <w:qFormat/>
    <w:rPr>
      <w:rFonts w:ascii="Times New Roman" w:eastAsia="宋体" w:hAnsi="Times New Roman" w:cs="Times New Roman"/>
      <w:sz w:val="18"/>
      <w:szCs w:val="18"/>
    </w:rPr>
  </w:style>
  <w:style w:type="paragraph" w:styleId="ad">
    <w:name w:val="List Paragraph"/>
    <w:basedOn w:val="a"/>
    <w:uiPriority w:val="34"/>
    <w:qFormat/>
    <w:pPr>
      <w:ind w:firstLineChars="200" w:firstLine="420"/>
    </w:pPr>
  </w:style>
  <w:style w:type="character" w:customStyle="1" w:styleId="a4">
    <w:name w:val="正文文本 字符"/>
    <w:basedOn w:val="a0"/>
    <w:link w:val="a3"/>
    <w:qFormat/>
    <w:rPr>
      <w:rFonts w:ascii="宋体" w:eastAsia="宋体" w:hAnsi="宋体" w:cs="Times New Roman"/>
      <w:sz w:val="28"/>
      <w:szCs w:val="24"/>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227</Words>
  <Characters>1297</Characters>
  <Application>Microsoft Office Word</Application>
  <DocSecurity>0</DocSecurity>
  <Lines>10</Lines>
  <Paragraphs>3</Paragraphs>
  <ScaleCrop>false</ScaleCrop>
  <Company>Microsoft</Company>
  <LinksUpToDate>false</LinksUpToDate>
  <CharactersWithSpaces>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Zhou Moxi</cp:lastModifiedBy>
  <cp:revision>2</cp:revision>
  <cp:lastPrinted>2024-10-11T07:24:00Z</cp:lastPrinted>
  <dcterms:created xsi:type="dcterms:W3CDTF">2024-10-14T02:13:00Z</dcterms:created>
  <dcterms:modified xsi:type="dcterms:W3CDTF">2024-10-14T02:13:00Z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CD39632C15144BE2B9BB4A599BDC7D5A_13</vt:lpwstr>
  </property>
</Properties>
</file>